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A0789BB" w14:textId="180E2A34" w:rsidR="008E33E0" w:rsidRPr="008E33E0" w:rsidRDefault="008E33E0" w:rsidP="008E33E0">
      <w:pPr>
        <w:rPr>
          <w:rFonts w:ascii="Arial" w:hAnsi="Arial" w:cs="Arial"/>
          <w:b/>
          <w:bCs/>
          <w:u w:val="single"/>
        </w:rPr>
      </w:pPr>
      <w:bookmarkStart w:id="0" w:name="_GoBack"/>
      <w:r w:rsidRPr="008E33E0">
        <w:rPr>
          <w:rFonts w:ascii="Arial" w:hAnsi="Arial" w:cs="Arial"/>
          <w:b/>
          <w:bCs/>
          <w:u w:val="single"/>
        </w:rPr>
        <w:t xml:space="preserve">PROJECT:  </w:t>
      </w:r>
      <w:r w:rsidR="001C140F">
        <w:rPr>
          <w:rFonts w:ascii="Arial" w:hAnsi="Arial" w:cs="Arial"/>
          <w:b/>
          <w:bCs/>
          <w:u w:val="single"/>
        </w:rPr>
        <w:t>30</w:t>
      </w:r>
      <w:r w:rsidRPr="008E33E0">
        <w:rPr>
          <w:rFonts w:ascii="Arial" w:hAnsi="Arial" w:cs="Arial"/>
          <w:b/>
          <w:bCs/>
          <w:u w:val="single"/>
        </w:rPr>
        <w:t xml:space="preserve">   /2020-21 – </w:t>
      </w:r>
      <w:proofErr w:type="gramStart"/>
      <w:r w:rsidR="001C140F">
        <w:rPr>
          <w:rFonts w:ascii="Arial" w:hAnsi="Arial" w:cs="Arial"/>
          <w:b/>
          <w:bCs/>
          <w:u w:val="single"/>
        </w:rPr>
        <w:t xml:space="preserve">ALTERATION </w:t>
      </w:r>
      <w:r w:rsidR="005964D1">
        <w:rPr>
          <w:rFonts w:ascii="Arial" w:hAnsi="Arial" w:cs="Arial"/>
          <w:b/>
          <w:bCs/>
          <w:u w:val="single"/>
        </w:rPr>
        <w:t xml:space="preserve"> OF</w:t>
      </w:r>
      <w:proofErr w:type="gramEnd"/>
      <w:r w:rsidR="005964D1">
        <w:rPr>
          <w:rFonts w:ascii="Arial" w:hAnsi="Arial" w:cs="Arial"/>
          <w:b/>
          <w:bCs/>
          <w:u w:val="single"/>
        </w:rPr>
        <w:t xml:space="preserve"> GARAGE </w:t>
      </w:r>
      <w:r w:rsidR="001C140F">
        <w:rPr>
          <w:rFonts w:ascii="Arial" w:hAnsi="Arial" w:cs="Arial"/>
          <w:b/>
          <w:bCs/>
          <w:u w:val="single"/>
        </w:rPr>
        <w:t xml:space="preserve">FOR SUBSTATION AND PUMP HOUSE ATTENDENT LIVING </w:t>
      </w:r>
      <w:r w:rsidR="005964D1">
        <w:rPr>
          <w:rFonts w:ascii="Arial" w:hAnsi="Arial" w:cs="Arial"/>
          <w:b/>
          <w:bCs/>
          <w:u w:val="single"/>
        </w:rPr>
        <w:t xml:space="preserve"> AT</w:t>
      </w:r>
      <w:r w:rsidRPr="008E33E0">
        <w:rPr>
          <w:rFonts w:ascii="Arial" w:hAnsi="Arial" w:cs="Arial"/>
          <w:b/>
          <w:bCs/>
          <w:u w:val="single"/>
        </w:rPr>
        <w:t xml:space="preserve"> ARMY INSTITUTE OF MANAGEMENT NEW CAMPUS AT RAJARHAT, KOLKATA</w:t>
      </w:r>
    </w:p>
    <w:bookmarkEnd w:id="0"/>
    <w:p w14:paraId="52C67EAB" w14:textId="50B4FAD4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proofErr w:type="gramStart"/>
      <w:r w:rsidR="009619D1" w:rsidRPr="009619D1">
        <w:rPr>
          <w:rFonts w:eastAsia="Times New Roman" w:cstheme="minorHAnsi"/>
          <w:i/>
          <w:color w:val="222222"/>
          <w:lang w:eastAsia="en-IN"/>
        </w:rPr>
        <w:t>and  commissioning</w:t>
      </w:r>
      <w:proofErr w:type="gramEnd"/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577F9A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02C4AEB0" w14:textId="77777777" w:rsidTr="00577F9A">
        <w:tc>
          <w:tcPr>
            <w:tcW w:w="528" w:type="dxa"/>
          </w:tcPr>
          <w:p w14:paraId="4BDCC85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6FFF9151" w14:textId="77777777"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Half Brick Masonry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  <w:proofErr w:type="gramEnd"/>
          </w:p>
          <w:p w14:paraId="3A76C218" w14:textId="77777777"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14:paraId="7900DB52" w14:textId="77777777"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14:paraId="30EAD95E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3CA1B94D" w14:textId="77777777"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14:paraId="234E83C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621799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D41DCE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14:paraId="12B3AC16" w14:textId="77777777" w:rsidTr="00577F9A">
        <w:tc>
          <w:tcPr>
            <w:tcW w:w="528" w:type="dxa"/>
          </w:tcPr>
          <w:p w14:paraId="4E6E59D2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7A78BCDB" w14:textId="6C720E9E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04F2202A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) 1 x Single Panel Wooden (Pine)  Door (6’ x 2.5’) with frame (Sal) and accessories complete ( inside / outside - locking arrangements– tower &amp;/or sliding bolts, handles, stoppers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etc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>).</w:t>
            </w:r>
          </w:p>
          <w:p w14:paraId="57C88F72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etc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>).</w:t>
            </w:r>
          </w:p>
          <w:p w14:paraId="4433FE5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(3’ x 2.5’) with security grill, mosquito proofing and accessories complete (handles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etc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>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19B198CA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7’ x 2’) in aluminium frame, 3 equal  panels – 2 with fixed  glazing &amp; 1 with sliding window. With security grill, mosquito proofing and accessories complete (handles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etc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>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D3F4BE8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04FEAE9" w14:textId="77777777"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64F3A8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86291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E36A8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27A19E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5140857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4DECD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F83EB8A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EFFB8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B904CB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9DB116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4381E0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67E492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C541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7D90E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42C0BC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C13A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819CE8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7114A5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023A94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3219F7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F0A66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A2C7A0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2752831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7BB85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C5B90C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FCF3FA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CA879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0C0B17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6483D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A217FC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22FDE7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</w:p>
        </w:tc>
        <w:tc>
          <w:tcPr>
            <w:tcW w:w="999" w:type="dxa"/>
          </w:tcPr>
          <w:p w14:paraId="617762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C0B142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01110D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9BF8E19" w14:textId="77777777"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4BB43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11C24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758024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65D274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EB7B5F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8CBA36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48CA3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14:paraId="3E82560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92A3CD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46D64E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3C455A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176EF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08DE8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634D06D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0BD88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7F2B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BA39A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E75338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3145E80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1E43527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AD811BB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2CF061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D0E6A9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D1CFDC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C406E9F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EE08D93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7A402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14:paraId="5A0616E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AAA1F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B157EF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0F9C798" w14:textId="77777777" w:rsidTr="00577F9A">
        <w:tc>
          <w:tcPr>
            <w:tcW w:w="528" w:type="dxa"/>
          </w:tcPr>
          <w:p w14:paraId="11DD74E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000" w:type="dxa"/>
          </w:tcPr>
          <w:p w14:paraId="77D987A5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6F35AFB6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9A2D32C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14:paraId="768C3B2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7CC5AD2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912369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14:paraId="4908566D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FE860E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0DB28F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14:paraId="22BF161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7BE8D14" w14:textId="77777777"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14:paraId="0436F842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DEB41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9AFFECC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14:paraId="2FCE982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3B0B57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D2D61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2FF3EB7" w14:textId="77777777" w:rsidTr="00577F9A">
        <w:tc>
          <w:tcPr>
            <w:tcW w:w="528" w:type="dxa"/>
          </w:tcPr>
          <w:p w14:paraId="696AF426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14:paraId="47253F27" w14:textId="77777777"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14:paraId="7AF4A3D7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14:paraId="163E65CB" w14:textId="77777777"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14:paraId="72D3EBCB" w14:textId="77777777"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14:paraId="4709BCC9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9C568A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17B0DF13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76AA7C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1B463C0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0639565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766F298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14:paraId="2375A62F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375214D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F8B8B12" w14:textId="77777777"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14:paraId="5763145E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F114A78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25629BC9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8239919" w14:textId="77777777" w:rsidTr="00577F9A">
        <w:tc>
          <w:tcPr>
            <w:tcW w:w="528" w:type="dxa"/>
          </w:tcPr>
          <w:p w14:paraId="2515E460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3E6EDF2" w14:textId="77777777"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5D434A28" w14:textId="77777777"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14:paraId="7980DA49" w14:textId="77777777"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14:paraId="5F432917" w14:textId="77777777"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14:paraId="2E8C39E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4958DD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86F127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14:paraId="57F2CB82" w14:textId="77777777" w:rsidTr="00577F9A">
        <w:tc>
          <w:tcPr>
            <w:tcW w:w="528" w:type="dxa"/>
          </w:tcPr>
          <w:p w14:paraId="78B52D52" w14:textId="77777777"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14:paraId="59988971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4BDD8832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Non skid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tiles in toilet (30sqft)</w:t>
            </w:r>
          </w:p>
          <w:p w14:paraId="0CBEBF55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14:paraId="0CBED93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09F51A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B0BF1C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14:paraId="2447E43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50A17C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14:paraId="1F3ED6F5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8C9282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14:paraId="681748D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0537CE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14:paraId="7DEADD30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6347AA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651B754" w14:textId="77777777"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49C8A8AA" w14:textId="77777777" w:rsidTr="00577F9A">
        <w:tc>
          <w:tcPr>
            <w:tcW w:w="528" w:type="dxa"/>
          </w:tcPr>
          <w:p w14:paraId="18762AB2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14:paraId="0850BAC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1C1AC634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14:paraId="4A32852B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14:paraId="0F2B990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14:paraId="1699F27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2AF87C8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9CF109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7BBD21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B76708D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35668435" w14:textId="77777777" w:rsidTr="00577F9A">
        <w:tc>
          <w:tcPr>
            <w:tcW w:w="528" w:type="dxa"/>
          </w:tcPr>
          <w:p w14:paraId="31FB5AA0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14:paraId="12D06FF0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14:paraId="61630C6C" w14:textId="77777777"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,04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14:paraId="2FE07AF4" w14:textId="77777777"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</w:t>
            </w:r>
            <w:proofErr w:type="spellStart"/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Caping</w:t>
            </w:r>
            <w:proofErr w:type="spellEnd"/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 xml:space="preserve"> fixed to wall.</w:t>
            </w:r>
          </w:p>
        </w:tc>
        <w:tc>
          <w:tcPr>
            <w:tcW w:w="1251" w:type="dxa"/>
          </w:tcPr>
          <w:p w14:paraId="51D9B5C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2820B7DE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A3A882F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2871FF6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4E1CC47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14:paraId="6887B898" w14:textId="77777777" w:rsidTr="00577F9A">
        <w:tc>
          <w:tcPr>
            <w:tcW w:w="528" w:type="dxa"/>
          </w:tcPr>
          <w:p w14:paraId="38EAA98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14:paraId="1D75F2A4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14:paraId="50EA2E3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42FB7CAC" w14:textId="77777777"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44EAAF05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A49392A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623051B" w14:textId="77777777"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577F9A">
        <w:tc>
          <w:tcPr>
            <w:tcW w:w="528" w:type="dxa"/>
          </w:tcPr>
          <w:p w14:paraId="39C18C9D" w14:textId="77777777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577F9A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727F9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34B4DA2" w14:textId="77777777" w:rsidTr="00577F9A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6408D7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958BA62" w14:textId="77777777" w:rsidTr="00577F9A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46CA914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3BF33478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7C30A486" w14:textId="77777777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1C140F"/>
    <w:rsid w:val="00212822"/>
    <w:rsid w:val="00266F00"/>
    <w:rsid w:val="00274BA6"/>
    <w:rsid w:val="00281DC9"/>
    <w:rsid w:val="002E081D"/>
    <w:rsid w:val="003125E2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41BA4"/>
    <w:rsid w:val="00577F9A"/>
    <w:rsid w:val="005814BF"/>
    <w:rsid w:val="00586CEB"/>
    <w:rsid w:val="005964D1"/>
    <w:rsid w:val="005D1F55"/>
    <w:rsid w:val="005D35C9"/>
    <w:rsid w:val="005E2AFD"/>
    <w:rsid w:val="005F50E6"/>
    <w:rsid w:val="006D7280"/>
    <w:rsid w:val="006E2CCE"/>
    <w:rsid w:val="006E77F6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E33E0"/>
    <w:rsid w:val="008F6B8F"/>
    <w:rsid w:val="0094189A"/>
    <w:rsid w:val="009619D1"/>
    <w:rsid w:val="00967FB7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901A6"/>
    <w:rsid w:val="00CD0649"/>
    <w:rsid w:val="00D10B00"/>
    <w:rsid w:val="00D57434"/>
    <w:rsid w:val="00D65FD2"/>
    <w:rsid w:val="00D71D19"/>
    <w:rsid w:val="00D832D1"/>
    <w:rsid w:val="00DA2D20"/>
    <w:rsid w:val="00DA3B95"/>
    <w:rsid w:val="00DB5FB7"/>
    <w:rsid w:val="00DF62FA"/>
    <w:rsid w:val="00E514AE"/>
    <w:rsid w:val="00E53EFE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B794-E54A-4BFC-8466-4AC6F0D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Mayank Varma</cp:lastModifiedBy>
  <cp:revision>2</cp:revision>
  <dcterms:created xsi:type="dcterms:W3CDTF">2020-08-08T18:58:00Z</dcterms:created>
  <dcterms:modified xsi:type="dcterms:W3CDTF">2020-08-08T18:58:00Z</dcterms:modified>
</cp:coreProperties>
</file>